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>
              <w:rPr>
                <w:color w:val="FF0000"/>
                <w:sz w:val="22"/>
                <w:szCs w:val="22"/>
              </w:rPr>
              <w:t>__ ________ 202</w:t>
            </w:r>
            <w:r>
              <w:rPr>
                <w:rFonts w:hint="default"/>
                <w:color w:val="FF0000"/>
                <w:sz w:val="22"/>
                <w:szCs w:val="22"/>
                <w:lang w:val="ru-RU"/>
              </w:rPr>
              <w:t>6</w:t>
            </w:r>
            <w:r>
              <w:rPr>
                <w:color w:val="FF0000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color w:val="FF0000"/>
                <w:sz w:val="22"/>
                <w:szCs w:val="22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22"/>
          <w:szCs w:val="22"/>
        </w:rPr>
      </w:pPr>
    </w:p>
    <w:p w14:paraId="51898027">
      <w:pPr>
        <w:ind w:left="6480" w:firstLine="2167"/>
        <w:jc w:val="center"/>
        <w:rPr>
          <w:sz w:val="22"/>
          <w:szCs w:val="22"/>
        </w:rPr>
      </w:pPr>
      <w:r>
        <w:rPr>
          <w:sz w:val="22"/>
          <w:szCs w:val="22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22"/>
                <w:szCs w:val="22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22"/>
                <w:szCs w:val="22"/>
              </w:rPr>
            </w:pPr>
          </w:p>
        </w:tc>
      </w:tr>
    </w:tbl>
    <w:p w14:paraId="53E1E821">
      <w:pPr>
        <w:pStyle w:val="9"/>
        <w:tabs>
          <w:tab w:val="left" w:pos="708"/>
        </w:tabs>
        <w:rPr>
          <w:sz w:val="22"/>
          <w:szCs w:val="22"/>
        </w:rPr>
      </w:pPr>
      <w:r>
        <w:rPr>
          <w:sz w:val="22"/>
          <w:szCs w:val="22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p w14:paraId="04D01E58">
      <w:pPr>
        <w:pStyle w:val="3"/>
        <w:rPr>
          <w:b/>
          <w:bCs/>
          <w:sz w:val="22"/>
          <w:szCs w:val="22"/>
        </w:rPr>
      </w:pPr>
    </w:p>
    <w:p w14:paraId="72833B17">
      <w:pPr>
        <w:rPr>
          <w:sz w:val="22"/>
          <w:szCs w:val="22"/>
        </w:rPr>
      </w:pPr>
    </w:p>
    <w:tbl>
      <w:tblPr>
        <w:tblStyle w:val="12"/>
        <w:tblW w:w="0" w:type="auto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7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0692F366">
            <w:pPr>
              <w:pStyle w:val="9"/>
              <w:tabs>
                <w:tab w:val="left" w:pos="708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                            </w:t>
            </w:r>
            <w:r>
              <w:rPr>
                <w:b/>
                <w:bCs/>
                <w:sz w:val="22"/>
                <w:szCs w:val="22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6CE7A9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469CAB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16808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u w:val="single"/>
              </w:rPr>
              <w:t xml:space="preserve">    </w:t>
            </w:r>
            <w:r>
              <w:rPr>
                <w:sz w:val="22"/>
                <w:szCs w:val="22"/>
              </w:rPr>
              <w:t>»                   20</w:t>
            </w:r>
            <w:r>
              <w:rPr>
                <w:sz w:val="22"/>
                <w:szCs w:val="22"/>
                <w:u w:val="single"/>
              </w:rPr>
              <w:t xml:space="preserve"> 2</w:t>
            </w:r>
            <w:r>
              <w:rPr>
                <w:rFonts w:hint="default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p w14:paraId="4B03AB01">
      <w:pPr>
        <w:pStyle w:val="3"/>
        <w:rPr>
          <w:b/>
          <w:bCs/>
          <w:sz w:val="22"/>
          <w:szCs w:val="22"/>
        </w:rPr>
      </w:pPr>
    </w:p>
    <w:p w14:paraId="5BFBB4CF">
      <w:pPr>
        <w:pStyle w:val="3"/>
        <w:rPr>
          <w:rFonts w:hint="default"/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</w:rPr>
        <w:t>ДЕФЕКТНЫЙ АКТ</w:t>
      </w:r>
      <w:r>
        <w:rPr>
          <w:rFonts w:hint="default"/>
          <w:b/>
          <w:bCs/>
          <w:sz w:val="22"/>
          <w:szCs w:val="22"/>
          <w:lang w:val="ru-RU"/>
        </w:rPr>
        <w:t xml:space="preserve"> №2</w:t>
      </w:r>
    </w:p>
    <w:p w14:paraId="1EA1BE33">
      <w:pPr>
        <w:jc w:val="both"/>
        <w:rPr>
          <w:sz w:val="22"/>
          <w:szCs w:val="22"/>
        </w:rPr>
      </w:pPr>
    </w:p>
    <w:p w14:paraId="4267C9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Комиссия, образованна в соответствии с приказом от от </w:t>
      </w:r>
      <w:r>
        <w:rPr>
          <w:rFonts w:hint="default"/>
          <w:sz w:val="22"/>
          <w:szCs w:val="22"/>
          <w:lang w:val="ru-RU"/>
        </w:rPr>
        <w:t>05</w:t>
      </w:r>
      <w:r>
        <w:rPr>
          <w:sz w:val="22"/>
          <w:szCs w:val="22"/>
        </w:rPr>
        <w:t>.0</w:t>
      </w:r>
      <w:r>
        <w:rPr>
          <w:rFonts w:hint="default"/>
          <w:sz w:val="22"/>
          <w:szCs w:val="22"/>
          <w:lang w:val="ru-RU"/>
        </w:rPr>
        <w:t>1</w:t>
      </w:r>
      <w:r>
        <w:rPr>
          <w:sz w:val="22"/>
          <w:szCs w:val="22"/>
        </w:rPr>
        <w:t>.202</w:t>
      </w:r>
      <w:r>
        <w:rPr>
          <w:rFonts w:hint="default"/>
          <w:sz w:val="22"/>
          <w:szCs w:val="22"/>
          <w:lang w:val="ru-RU"/>
        </w:rPr>
        <w:t>6</w:t>
      </w:r>
      <w:r>
        <w:rPr>
          <w:sz w:val="22"/>
          <w:szCs w:val="22"/>
        </w:rPr>
        <w:t xml:space="preserve"> №1-</w:t>
      </w:r>
      <w:r>
        <w:rPr>
          <w:rFonts w:hint="default"/>
          <w:sz w:val="22"/>
          <w:szCs w:val="22"/>
          <w:lang w:val="ru-RU"/>
        </w:rPr>
        <w:t>5</w:t>
      </w:r>
      <w:r>
        <w:rPr>
          <w:sz w:val="22"/>
          <w:szCs w:val="22"/>
        </w:rPr>
        <w:t>/</w:t>
      </w:r>
      <w:r>
        <w:rPr>
          <w:rFonts w:hint="default"/>
          <w:sz w:val="22"/>
          <w:szCs w:val="22"/>
          <w:lang w:val="ru-RU"/>
        </w:rPr>
        <w:t>1 (изм. от 21.01.2026 №1-5/17)</w:t>
      </w:r>
      <w:r>
        <w:rPr>
          <w:sz w:val="22"/>
          <w:szCs w:val="22"/>
        </w:rPr>
        <w:t xml:space="preserve"> в составе:</w:t>
      </w:r>
    </w:p>
    <w:p w14:paraId="711FADC4">
      <w:pPr>
        <w:jc w:val="both"/>
        <w:rPr>
          <w:sz w:val="22"/>
          <w:szCs w:val="22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  <w:lang w:val="ru-RU"/>
              </w:rPr>
              <w:t>управления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</w:t>
            </w:r>
            <w:r>
              <w:rPr>
                <w:rFonts w:hint="default"/>
                <w:sz w:val="22"/>
                <w:szCs w:val="22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Заместитель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О.И.Дубина</w:t>
            </w:r>
          </w:p>
        </w:tc>
      </w:tr>
    </w:tbl>
    <w:p w14:paraId="63C79DF8">
      <w:pPr>
        <w:jc w:val="both"/>
        <w:rPr>
          <w:sz w:val="22"/>
          <w:szCs w:val="22"/>
        </w:rPr>
      </w:pPr>
      <w:r>
        <w:rPr>
          <w:sz w:val="22"/>
          <w:szCs w:val="22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22"/>
                <w:szCs w:val="22"/>
                <w:lang w:val="ru-RU"/>
              </w:rPr>
            </w:pPr>
            <w:r>
              <w:rPr>
                <w:rFonts w:hint="default"/>
                <w:b/>
                <w:bCs/>
                <w:sz w:val="22"/>
                <w:szCs w:val="22"/>
                <w:lang w:val="ru-RU"/>
              </w:rPr>
              <w:t>Государственное учреждение образования "Гимназия № 11 г. Минска имени И.Д. Черняховского",                      ул. Калиновского, 36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745CAE58">
            <w:pPr>
              <w:ind w:left="0" w:leftChars="0" w:firstLine="0" w:firstLineChars="0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 xml:space="preserve">Установлено, </w:t>
            </w:r>
            <w:r>
              <w:rPr>
                <w:sz w:val="22"/>
                <w:szCs w:val="22"/>
                <w:lang w:val="ru-RU"/>
              </w:rPr>
              <w:t>в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актовом зале учреждения потолочные светильники с люминесцентными лампами в количестве 8 шт. имеют физический износ: перегоревшие пускорегулирующие аппараты (ПРА), потемневшие корпуса, мерцание ламп. Светильники с лампами накаливания в количестве 15шт имеют механические повреждения, следы коррозии, патроны для ламп накаливания разрушены (обгорели). </w:t>
            </w:r>
          </w:p>
          <w:p w14:paraId="01696346">
            <w:pPr>
              <w:ind w:left="0" w:leftChars="0" w:firstLine="0" w:firstLineChars="0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>Существующая система освещения (8 шт. люминесцентых светильников и 15шт. светильников с лампами накаливания) не обеспечивает нормативных показателей освещённости (Лк) на рабочих поверхностях согласно СанПиН/СП 52.13330. При замене потолка требуется установка дополнительных точек освещения (32 светодиодных встраиваемых светильников и 26 настенных светодиодных светильников.)</w:t>
            </w:r>
          </w:p>
          <w:p w14:paraId="5EE0D6D7">
            <w:pPr>
              <w:ind w:left="0" w:leftChars="0" w:firstLine="0" w:firstLineChars="0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>Электропроводка линий освещения и общего электронсабжения в количестве 215м выполнена алюминиевым кабелем, изоляция утратила эластичность (осыпается), сечение жил не рассчитано на современные нагрузки, в существующем кабеле отсутствует провод заземления.</w:t>
            </w:r>
          </w:p>
          <w:p w14:paraId="092F6047">
            <w:pPr>
              <w:ind w:left="0" w:leftChars="0" w:firstLine="0" w:firstLineChars="0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>Щит осветительный открытого монтажа устарел, не имеет модульной конструкции (старые пробки/автоматы), отсутствуют свободные места для подключения новых групп (освещение, розетки). Металлический корпус имеет коррозию, дверца не закрывается.</w:t>
            </w:r>
          </w:p>
          <w:p w14:paraId="064B46DA">
            <w:pPr>
              <w:ind w:left="0" w:leftChars="0" w:firstLine="0" w:firstLineChars="0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>Штепсельные розетки утопленного типа в количестве 20шт. находятся в неудовлетворительном состоянии: механические повреждения корпусов, ослабление пружинных контактов, отсутствие заземляющих контактов. В связи с увеличением количества электропримеников актового зала необходима установка дополнительных штепсельных розеток в количестве 16 шт.</w:t>
            </w:r>
          </w:p>
          <w:p w14:paraId="781F703D">
            <w:pPr>
              <w:ind w:left="0" w:leftChars="0" w:firstLine="0" w:firstLineChars="0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>Одноклавишные выключатели утопленного типа в количестве 4шт. имеют залипающие клавиши, искрят при включении, утоплены в посадочных гнездах, имеются трещины лицевых панелей.</w:t>
            </w:r>
          </w:p>
          <w:p w14:paraId="59380CA4">
            <w:pPr>
              <w:ind w:left="0" w:leftChars="0" w:firstLine="0" w:firstLineChars="0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(описание дефектов, их места нахождения, площадь, объем)</w:t>
            </w:r>
          </w:p>
          <w:p w14:paraId="430E0A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Комиссией установлено наличие стесненных и усложненных условий производства работ, которые характеризуются следующими факторами: эксплуатируемое здание,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22"/>
                <w:szCs w:val="22"/>
                <w:lang w:val="en-US"/>
              </w:rPr>
              <w:t xml:space="preserve"> (</w:t>
            </w:r>
            <w:r>
              <w:rPr>
                <w:rFonts w:hint="default"/>
                <w:sz w:val="22"/>
                <w:szCs w:val="22"/>
                <w:lang w:val="ru-RU"/>
              </w:rPr>
              <w:t>К=</w:t>
            </w:r>
            <w:r>
              <w:rPr>
                <w:rFonts w:hint="default"/>
                <w:sz w:val="22"/>
                <w:szCs w:val="22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Дата начала разработки сметной документации</w:t>
            </w:r>
            <w:r>
              <w:rPr>
                <w:rFonts w:hint="default"/>
                <w:sz w:val="22"/>
                <w:szCs w:val="22"/>
                <w:lang w:val="en-US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default"/>
                <w:sz w:val="22"/>
                <w:szCs w:val="22"/>
                <w:lang w:val="ru-RU"/>
              </w:rPr>
              <w:t>01.02.2026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22"/>
                <w:szCs w:val="22"/>
                <w:lang w:val="en-US"/>
              </w:rPr>
              <w:t>: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16.06.2026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 xml:space="preserve">Продолжительность выполнения </w:t>
            </w:r>
            <w:r>
              <w:rPr>
                <w:sz w:val="22"/>
                <w:szCs w:val="22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22"/>
                <w:szCs w:val="22"/>
                <w:lang w:val="en-US"/>
              </w:rPr>
              <w:t xml:space="preserve">: </w:t>
            </w:r>
            <w:bookmarkStart w:id="0" w:name="_GoBack"/>
            <w:r>
              <w:rPr>
                <w:rFonts w:hint="default"/>
                <w:sz w:val="22"/>
                <w:szCs w:val="22"/>
                <w:lang w:val="ru-RU"/>
              </w:rPr>
              <w:t>16.06.2026-31.07.2026</w:t>
            </w:r>
            <w:bookmarkEnd w:id="0"/>
          </w:p>
        </w:tc>
      </w:tr>
    </w:tbl>
    <w:p w14:paraId="3AA0B887">
      <w:pPr>
        <w:rPr>
          <w:sz w:val="22"/>
          <w:szCs w:val="22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председателя комиссии</w:t>
            </w:r>
            <w:r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  <w:lang w:val="ru-RU"/>
              </w:rPr>
              <w:t>управления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И</w:t>
            </w:r>
            <w:r>
              <w:rPr>
                <w:rFonts w:hint="default"/>
                <w:sz w:val="22"/>
                <w:szCs w:val="22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членов комиссии</w:t>
            </w:r>
            <w:r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Заместитель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196508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0596907">
      <w:pPr>
        <w:pStyle w:val="9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9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5227"/>
        <w:gridCol w:w="240"/>
        <w:gridCol w:w="240"/>
        <w:gridCol w:w="317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cantSplit/>
          <w:trHeight w:val="517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пп</w:t>
            </w:r>
          </w:p>
        </w:tc>
        <w:tc>
          <w:tcPr>
            <w:tcW w:w="6024" w:type="dxa"/>
            <w:gridSpan w:val="4"/>
            <w:vAlign w:val="center"/>
          </w:tcPr>
          <w:p w14:paraId="71ED9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14:paraId="34F1F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72B500">
            <w:pPr>
              <w:rPr>
                <w:rFonts w:hint="eastAsia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541572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Ж Раздел 1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0F44E7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1A6A85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7607C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376DA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8117C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8B057B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BC6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B4E4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9989F9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ПРОБИВКА БОРОЗД В КИРПИЧНЫХ СТЕНАХ ДЛЯ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CF24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6482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22F4E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6479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A357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0,424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21D9A0F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Е69-5-2</w:t>
            </w:r>
          </w:p>
        </w:tc>
      </w:tr>
      <w:tr w14:paraId="71853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A13B0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A73279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УСТРОЙСТВА ЭЛЕКТРОПРОВОДКИ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338E48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C63D03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E7EDF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19E33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E7E15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68D16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56E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F287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B50B4E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ГРУППОВЫХ ЩИТКОВ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7E35F6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CE3D68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DC37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C1B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ПРИБОРОВ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33B3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0F983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Е67-7-7</w:t>
            </w:r>
          </w:p>
        </w:tc>
      </w:tr>
      <w:tr w14:paraId="4E052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F05E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6F14F6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ВЫКЛЮЧАТЕЛЕЙ И РОЗЕТОК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CC48B3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F2BAC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D2D06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B680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B3E1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0,24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EC1E2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Е67-7-1</w:t>
            </w:r>
          </w:p>
        </w:tc>
      </w:tr>
      <w:tr w14:paraId="3E32D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E371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5D2D6C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СВЕТИЛЬНИКОВ С ЛАМПАМИ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D5BF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3567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2313B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B1B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C9C8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1EAD5F5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Е67-7-3</w:t>
            </w:r>
          </w:p>
        </w:tc>
      </w:tr>
      <w:tr w14:paraId="117E7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6AA62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C74289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НАКАЛИВАНИЯ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B5C816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868E07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8F2A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49219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FDBD3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E9D7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49D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4A3E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C9713D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СВЕТИЛЬНИКОВ ДЛЯ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04B0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D13C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CB46F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8CC0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67E7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0,08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36AD32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Е67-7-5</w:t>
            </w:r>
          </w:p>
        </w:tc>
      </w:tr>
      <w:tr w14:paraId="72BD7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B386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6B4F9E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ЛЮМИНЕСЦЕНТНЫХ ЛАМП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D15DC2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14BE79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2D744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7267A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BF93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11114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4A1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4AC9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B4384F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СВЕТИЛЬНИКОВ С ЛАМПАМИ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F1CC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F0C4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B18DD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1AD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5AE6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0,15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1E7FDB3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Е67-7-3</w:t>
            </w:r>
          </w:p>
        </w:tc>
      </w:tr>
      <w:tr w14:paraId="26A2C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3F416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6C53E7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НАКАЛИВАНИЯ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273984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89BE65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62E48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3077C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1D5C3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8BD5D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50E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2C26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BA96AD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КАБЕЛЬ-КАНАЛЫ ПВХ, СЕЧЕНИЕ ДО 25 Х 25 ММ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47D5AE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8E1CF1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3C8BC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5EFA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ABA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0,423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7CA5F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Ц8-423-2</w:t>
            </w:r>
          </w:p>
        </w:tc>
      </w:tr>
      <w:tr w14:paraId="3B9A1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A2B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B470AC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КАБЕЛЬ ТРЕХ-ПЯТИЖИЛЬНЫЙ СЕЧЕНИЕМ ЖИЛЫ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C197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7F03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492D5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7C9E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7D02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2,14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23FBE8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Ц8-910-1</w:t>
            </w:r>
          </w:p>
        </w:tc>
      </w:tr>
      <w:tr w14:paraId="1CF49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E9F30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66F94F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ДО 16 ММ2 ПО СТРОИТЕЛЬНЫМ КОНСТРУКЦИЯМ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0FED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8963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4F77D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30FE3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C4FC1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83622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9A1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A96BC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9FF261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(СТЕНАМ, ПОТОЛКАМ) С УСТАНОВКОЙ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8BA7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3634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8699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B7260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52591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32710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05B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D71F0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7D6103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ОТВЕТВИТЕЛЬНЫХ КОРОБОК, КРЕПЛЕНИЕ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6D59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C86C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63F92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04DBC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15119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8EB21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10C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D5FDD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946E1F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ПОЛОСКАМИ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E05F70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B5EBB0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78856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F7767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1F97B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4C1E0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24A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198F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33EB63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ТРУБЫ ВИНИПЛАСТОВЫЕ ПО УСТАНОВЛЕННЫМ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65F8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C9CB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4466F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AC4B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C36B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1,84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0DD1A7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Ц8-409-4</w:t>
            </w:r>
          </w:p>
        </w:tc>
      </w:tr>
      <w:tr w14:paraId="3F5BA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1B3D1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CEB77A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КОНСТРУКЦИЯМ ПО ПОТОЛКАМ, ДИАМЕТР ДО 50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D529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081D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9E77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18FD5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7E870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9A184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9E2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58549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EC8EFD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1DA1E3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DF8B8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462D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19A5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8E540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8E9D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3A3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E2FB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E64996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ЗАТЯГИВАНИЕ ПРОВОДОВ В ПРОЛОЖЕННЫЕ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A12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295E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FCBA2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434C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 ТРУБЫ (МЕТАЛЛОРУКАВА)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0B0F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1,84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11FAB1A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Ц8-412-1</w:t>
            </w:r>
          </w:p>
        </w:tc>
      </w:tr>
      <w:tr w14:paraId="09EAB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E4CE6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B598A7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ТРУБЫ И МЕТАЛЛИЧЕСКИЕ РУКАВА,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C2C5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4A79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25D0D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95F8F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B568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50E0B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8BD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E7986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A92904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КОЛИЧЕСТВО ПРОВОДОВ ДО 2, СЕЧЕНИЕ ДО 2,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AA36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F2D6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14C05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339F4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5410A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DCDC9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3F6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032D3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9D16BC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 ММ2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CCDE5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22D26B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9B4F8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1335B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5C9BC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D8676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360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A24C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1C2227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ЩИТКИ ОСВЕТИТЕЛЬНЫЕ, УСТАНАВЛИВАЕМЫЕ НА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682E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20EB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2E964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18D6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DC2A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26C4DED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Ц8-599-9</w:t>
            </w:r>
          </w:p>
        </w:tc>
      </w:tr>
      <w:tr w14:paraId="24214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725EE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C7F6E3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СТЕНЕ РАСПОРНЫМИ ДЮБЕЛЯМИ, МАССА ЩИТКА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6C1F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AD6D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D2AAB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3D1E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89D80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5C951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E76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0D74B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AD54AD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ДО 6 КГ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6DF7B5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FF1626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65546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B8805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B8847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80221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ABD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C3C0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0A94AC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ЩИТ РАСПРЕДЕЛИТЕЛЬНЫЙ ИЛИ ШКАФ ВВОДА НА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654D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FC4A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4BE35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720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CAAD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622C087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Ц8-633-8</w:t>
            </w:r>
          </w:p>
        </w:tc>
      </w:tr>
      <w:tr w14:paraId="15243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97D30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D98110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ОДИН ТРАНСФОРМАТОР МОЩНОСТЬЮ 225 КВА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F61A6F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5E025E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2CC1D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8F647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8D8E6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167ED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92F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9EF1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6A518A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ПРОБИВКА В КИРПИЧНЫХ СТЕНАХ ГНЕЗД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7EE2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F1D7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3499D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74D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1CE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0,4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A19CFF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Е53-21-1</w:t>
            </w:r>
          </w:p>
        </w:tc>
      </w:tr>
      <w:tr w14:paraId="1C5A1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BB452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D32AA1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ВРУЧНУЮ РАЗМЕРОМ 130 Х 130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CA735D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74ECC8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7541F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F2085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E140C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C930A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959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A5F9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822011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РОЗЕТКА ШТЕПСЕЛЬНАЯ УТОПЛЕННОГО ТИПА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65CC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C14C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AA0EE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36A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E8F6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0,36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788AB21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Ц8-591-902</w:t>
            </w:r>
          </w:p>
        </w:tc>
      </w:tr>
      <w:tr w14:paraId="44F55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E509A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04C0D7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 СКРЫТОЙ ПРОВОДКЕ С КРЕПЛЕНИЕМ НА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6CFF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03D8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CC796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6A0D7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DA235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41F06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6ED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83B5D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055C7E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РАСПОРНЫЕ ДЮБЕЛЯ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FA12FE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B41BD6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67B5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116CC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35785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FAFBA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9E3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6DA7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7D9598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ВЫКЛЮЧАТЕЛЬ ОДНОКЛАВИШНЫЙ УТОПЛЕННОГО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3D7E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0F1C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F9A09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71FA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05E7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0,04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708DEF7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Ц8-591-202</w:t>
            </w:r>
          </w:p>
        </w:tc>
      </w:tr>
      <w:tr w14:paraId="3A527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FE8C9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0AD0A5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ТИПА ПРИ СКРЫТОЙ ПРОВОДКЕ С КРЕПЛЕНИЕМ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D944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0931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DD3FA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CB476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240BC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AC6674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522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FB657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714020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 РАСПОРНЫЙ ДЮБЕЛЬ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862625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D69257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EAD8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E846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07629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286EC8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1D0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7913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D42012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СВЕТИЛЬНИК С ЛЮМИНЕСЦЕНТНЫМИ ЛАМПАМИ,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7D75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D80E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74922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85AB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E3C9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0,32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23187D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Ц8-607-6</w:t>
            </w:r>
          </w:p>
        </w:tc>
      </w:tr>
      <w:tr w14:paraId="579B5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F4677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7A9C96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УСТАНАВЛИВАЕМЫЙ В ПОДВЕСНЫХ ПОТОЛКАХ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8FF4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FEE4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35540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AEA8C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BC8C4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FB9D3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30F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6B1EE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0D1720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ТИПА "АРМСТРОНГ", БЕЗ ДОПОЛНИТЕЛЬНОГО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8F8B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C5F4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6E70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E64CB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4D65D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85587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40D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6728A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0A3233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КРЕПЛЕНИЯ, КОЛИЧЕСТВО ЛАМП 4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8893A5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175D12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6D3F4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6D4E4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99E40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B5255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895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8F6E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52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F3B83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СВЕТИЛЬНИК МЕСТНОГО ОСВЕЩЕНИЯ С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6F40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9460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8F1C8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DA7C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9AD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0,26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6EA37E6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Ц8-593-1002</w:t>
            </w:r>
          </w:p>
        </w:tc>
      </w:tr>
      <w:tr w14:paraId="5DE7F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  <w:jc w:val="center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C2674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27" w:type="dxa"/>
            <w:tcBorders>
              <w:top w:val="nil"/>
              <w:left w:val="single" w:color="auto" w:sz="4" w:space="0"/>
              <w:bottom w:val="single" w:color="000000" w:sz="2" w:space="0"/>
              <w:right w:val="nil"/>
            </w:tcBorders>
            <w:shd w:val="clear" w:color="auto" w:fill="auto"/>
            <w:noWrap/>
            <w:vAlign w:val="top"/>
          </w:tcPr>
          <w:p w14:paraId="2AC359A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КРЕПЛЕНИЕМ НА РАСПОРНЫЕ ДЮБЕЛЯ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  <w:noWrap/>
            <w:vAlign w:val="center"/>
          </w:tcPr>
          <w:p w14:paraId="0687774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  <w:noWrap/>
            <w:vAlign w:val="center"/>
          </w:tcPr>
          <w:p w14:paraId="69F0D74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color="000000" w:sz="2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ED7D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D70A9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04ACC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nil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41E551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5D385ADC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132"/>
        <w:gridCol w:w="136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50576FC">
            <w:pPr>
              <w:jc w:val="both"/>
              <w:rPr>
                <w:sz w:val="20"/>
                <w:szCs w:val="20"/>
              </w:rPr>
            </w:pPr>
          </w:p>
          <w:p w14:paraId="40B9BE09">
            <w:pPr>
              <w:jc w:val="both"/>
              <w:rPr>
                <w:sz w:val="20"/>
                <w:szCs w:val="20"/>
              </w:rPr>
            </w:pPr>
          </w:p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F97DBC0">
            <w:pPr>
              <w:jc w:val="center"/>
              <w:rPr>
                <w:sz w:val="20"/>
                <w:szCs w:val="20"/>
              </w:rPr>
            </w:pPr>
          </w:p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E8DED6">
            <w:pPr>
              <w:jc w:val="center"/>
              <w:rPr>
                <w:sz w:val="20"/>
                <w:szCs w:val="20"/>
              </w:rPr>
            </w:pPr>
          </w:p>
          <w:p w14:paraId="2E653938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6" w:type="dxa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2C9C2BEA">
      <w:pPr>
        <w:pStyle w:val="9"/>
        <w:jc w:val="center"/>
        <w:rPr>
          <w:sz w:val="20"/>
          <w:szCs w:val="20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Cyr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0"/>
    </w:pPr>
  </w:p>
  <w:p w14:paraId="013D0816">
    <w:pPr>
      <w:pStyle w:val="1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28D1022"/>
    <w:rsid w:val="08F34D66"/>
    <w:rsid w:val="0DFC0A92"/>
    <w:rsid w:val="13D55286"/>
    <w:rsid w:val="145639E3"/>
    <w:rsid w:val="14BD2115"/>
    <w:rsid w:val="15E06F06"/>
    <w:rsid w:val="165F78CC"/>
    <w:rsid w:val="217F294D"/>
    <w:rsid w:val="25B40F88"/>
    <w:rsid w:val="267E1387"/>
    <w:rsid w:val="2DC342DF"/>
    <w:rsid w:val="41102ED1"/>
    <w:rsid w:val="4253789F"/>
    <w:rsid w:val="45CD23C1"/>
    <w:rsid w:val="477D5511"/>
    <w:rsid w:val="48E70E06"/>
    <w:rsid w:val="4D900E3C"/>
    <w:rsid w:val="56A411A2"/>
    <w:rsid w:val="5F3E325F"/>
    <w:rsid w:val="6AF71B23"/>
    <w:rsid w:val="79B86322"/>
    <w:rsid w:val="7B745E22"/>
    <w:rsid w:val="7DF8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3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Balloon Text"/>
    <w:basedOn w:val="1"/>
    <w:link w:val="1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2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Верх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5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6">
    <w:name w:val="Нижний колонтитул Знак"/>
    <w:basedOn w:val="4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7">
    <w:name w:val="Текст выноски Знак"/>
    <w:basedOn w:val="4"/>
    <w:link w:val="8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4</Pages>
  <Words>693</Words>
  <Characters>4938</Characters>
  <Lines>19</Lines>
  <Paragraphs>5</Paragraphs>
  <TotalTime>1</TotalTime>
  <ScaleCrop>false</ScaleCrop>
  <LinksUpToDate>false</LinksUpToDate>
  <CharactersWithSpaces>5802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2026-06-01T08:59:47Z</cp:lastPrinted>
  <dcterms:modified xsi:type="dcterms:W3CDTF">2026-06-01T09:09:22Z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